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9"/>
      </w:tblGrid>
      <w:tr w:rsidR="0010736A">
        <w:trPr>
          <w:cantSplit/>
          <w:trHeight w:hRule="exact" w:val="794"/>
        </w:trPr>
        <w:tc>
          <w:tcPr>
            <w:tcW w:w="5670" w:type="dxa"/>
          </w:tcPr>
          <w:p w:rsidR="0010736A" w:rsidRDefault="0010736A">
            <w:pPr>
              <w:pStyle w:val="Header"/>
              <w:tabs>
                <w:tab w:val="clear" w:pos="4153"/>
                <w:tab w:val="clear" w:pos="8306"/>
                <w:tab w:val="left" w:pos="5244"/>
              </w:tabs>
              <w:jc w:val="center"/>
            </w:pPr>
            <w:bookmarkStart w:id="0" w:name="_GoBack"/>
            <w:bookmarkEnd w:id="0"/>
          </w:p>
        </w:tc>
        <w:tc>
          <w:tcPr>
            <w:tcW w:w="3969" w:type="dxa"/>
          </w:tcPr>
          <w:p w:rsidR="0010736A" w:rsidRDefault="0010736A">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sidR="00092766" w:rsidRPr="00092766">
              <w:rPr>
                <w:b/>
              </w:rPr>
              <w:t xml:space="preserve">Elektroninio dokumento nuorašas </w:t>
            </w:r>
            <w:r>
              <w:rPr>
                <w:b/>
              </w:rPr>
              <w:fldChar w:fldCharType="end"/>
            </w:r>
            <w:bookmarkEnd w:id="1"/>
          </w:p>
          <w:p w:rsidR="0010736A" w:rsidRDefault="0010736A" w:rsidP="00BB4AFF">
            <w:pPr>
              <w:pStyle w:val="Header"/>
              <w:tabs>
                <w:tab w:val="left" w:pos="5244"/>
              </w:tabs>
            </w:pPr>
            <w:r>
              <w:fldChar w:fldCharType="begin">
                <w:ffData>
                  <w:name w:val="r03_2"/>
                  <w:enabled/>
                  <w:calcOnExit w:val="0"/>
                  <w:helpText w:type="text" w:val="Ypatingos žymos"/>
                  <w:statusText w:type="text" w:val="Ypatingos žymos"/>
                  <w:textInput/>
                </w:ffData>
              </w:fldChar>
            </w:r>
            <w:bookmarkStart w:id="2" w:name="r03_2"/>
            <w:r>
              <w:instrText xml:space="preserve"> FORMTEXT </w:instrText>
            </w:r>
            <w:r>
              <w:fldChar w:fldCharType="separate"/>
            </w:r>
            <w:r w:rsidR="00BB4AFF">
              <w:t> </w:t>
            </w:r>
            <w:r w:rsidR="00BB4AFF">
              <w:t> </w:t>
            </w:r>
            <w:r w:rsidR="00BB4AFF">
              <w:t> </w:t>
            </w:r>
            <w:r w:rsidR="00BB4AFF">
              <w:t> </w:t>
            </w:r>
            <w:r w:rsidR="00BB4AFF">
              <w:t> </w:t>
            </w:r>
            <w:r>
              <w:fldChar w:fldCharType="end"/>
            </w:r>
            <w:bookmarkEnd w:id="2"/>
          </w:p>
        </w:tc>
      </w:tr>
      <w:bookmarkStart w:id="3" w:name="r04" w:colFirst="3" w:colLast="3"/>
      <w:bookmarkStart w:id="4" w:name="r01" w:colFirst="0" w:colLast="0"/>
      <w:tr w:rsidR="0010736A">
        <w:trPr>
          <w:cantSplit/>
          <w:trHeight w:hRule="exact" w:val="794"/>
        </w:trPr>
        <w:tc>
          <w:tcPr>
            <w:tcW w:w="9639" w:type="dxa"/>
            <w:gridSpan w:val="2"/>
          </w:tcPr>
          <w:p w:rsidR="0010736A" w:rsidRPr="00BB4AFF" w:rsidRDefault="0010736A">
            <w:pPr>
              <w:pStyle w:val="Header"/>
              <w:tabs>
                <w:tab w:val="left" w:pos="5244"/>
              </w:tabs>
              <w:jc w:val="center"/>
            </w:pPr>
            <w:r w:rsidRPr="00BB4AFF">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611666919" r:id="rId9"/>
              </w:object>
            </w:r>
          </w:p>
        </w:tc>
      </w:tr>
    </w:tbl>
    <w:p w:rsidR="00676850" w:rsidRPr="00676850" w:rsidRDefault="00676850" w:rsidP="00676850">
      <w:pPr>
        <w:rPr>
          <w:vanish/>
        </w:rPr>
      </w:pPr>
      <w:bookmarkStart w:id="5" w:name="r28_" w:colFirst="2" w:colLast="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10736A">
        <w:trPr>
          <w:cantSplit/>
          <w:trHeight w:hRule="exact" w:val="794"/>
        </w:trPr>
        <w:tc>
          <w:tcPr>
            <w:tcW w:w="2591" w:type="dxa"/>
          </w:tcPr>
          <w:p w:rsidR="0010736A" w:rsidRDefault="0010736A">
            <w:pPr>
              <w:pStyle w:val="Footer"/>
              <w:framePr w:wrap="around" w:vAnchor="page" w:hAnchor="page" w:x="1602" w:y="15697" w:anchorLock="1"/>
              <w:tabs>
                <w:tab w:val="clear" w:pos="4153"/>
                <w:tab w:val="clear" w:pos="8306"/>
                <w:tab w:val="left" w:pos="5244"/>
              </w:tabs>
              <w:rPr>
                <w:sz w:val="16"/>
              </w:rPr>
            </w:pPr>
          </w:p>
        </w:tc>
        <w:tc>
          <w:tcPr>
            <w:tcW w:w="2654" w:type="dxa"/>
          </w:tcPr>
          <w:p w:rsidR="0010736A" w:rsidRDefault="0010736A">
            <w:pPr>
              <w:pStyle w:val="Footer"/>
              <w:framePr w:wrap="around" w:vAnchor="page" w:hAnchor="page" w:x="1602" w:y="15697" w:anchorLock="1"/>
              <w:tabs>
                <w:tab w:val="clear" w:pos="4153"/>
                <w:tab w:val="clear" w:pos="8306"/>
                <w:tab w:val="left" w:pos="5244"/>
              </w:tabs>
              <w:rPr>
                <w:sz w:val="16"/>
              </w:rPr>
            </w:pPr>
          </w:p>
        </w:tc>
        <w:tc>
          <w:tcPr>
            <w:tcW w:w="4394" w:type="dxa"/>
          </w:tcPr>
          <w:p w:rsidR="0010736A" w:rsidRDefault="0010736A">
            <w:pPr>
              <w:pStyle w:val="Footer"/>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6"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6"/>
          </w:p>
          <w:p w:rsidR="0010736A" w:rsidRDefault="0010736A">
            <w:pPr>
              <w:pStyle w:val="Footer"/>
              <w:framePr w:wrap="around" w:vAnchor="page" w:hAnchor="page" w:x="1602" w:y="15697" w:anchorLock="1"/>
              <w:tabs>
                <w:tab w:val="clear" w:pos="4153"/>
                <w:tab w:val="clear" w:pos="8306"/>
                <w:tab w:val="left" w:pos="5244"/>
              </w:tabs>
              <w:spacing w:before="120"/>
              <w:jc w:val="center"/>
              <w:rPr>
                <w:sz w:val="16"/>
              </w:rPr>
            </w:pPr>
          </w:p>
        </w:tc>
      </w:tr>
      <w:bookmarkEnd w:id="5"/>
    </w:tbl>
    <w:p w:rsidR="00676850" w:rsidRPr="00676850" w:rsidRDefault="00676850" w:rsidP="00676850">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10736A">
        <w:trPr>
          <w:cantSplit/>
          <w:trHeight w:hRule="exact" w:val="740"/>
        </w:trPr>
        <w:tc>
          <w:tcPr>
            <w:tcW w:w="9639" w:type="dxa"/>
          </w:tcPr>
          <w:p w:rsidR="0010736A" w:rsidRPr="008D5AD5" w:rsidRDefault="0010736A">
            <w:pPr>
              <w:tabs>
                <w:tab w:val="left" w:pos="5244"/>
              </w:tabs>
              <w:jc w:val="center"/>
              <w:rPr>
                <w:b/>
                <w:caps/>
              </w:rPr>
            </w:pPr>
            <w:r w:rsidRPr="008D5AD5">
              <w:rPr>
                <w:b/>
                <w:caps/>
              </w:rPr>
              <w:fldChar w:fldCharType="begin">
                <w:ffData>
                  <w:name w:val="r06"/>
                  <w:enabled w:val="0"/>
                  <w:calcOnExit w:val="0"/>
                  <w:textInput>
                    <w:default w:val="KAUNO MIESTO SAVIVALDYBĖS TARYBA"/>
                  </w:textInput>
                </w:ffData>
              </w:fldChar>
            </w:r>
            <w:bookmarkStart w:id="7" w:name="r06"/>
            <w:r w:rsidRPr="008D5AD5">
              <w:rPr>
                <w:b/>
                <w:caps/>
              </w:rPr>
              <w:instrText xml:space="preserve"> FORMTEXT </w:instrText>
            </w:r>
            <w:r w:rsidRPr="008D5AD5">
              <w:rPr>
                <w:b/>
                <w:caps/>
              </w:rPr>
            </w:r>
            <w:r w:rsidRPr="008D5AD5">
              <w:rPr>
                <w:b/>
                <w:caps/>
              </w:rPr>
              <w:fldChar w:fldCharType="separate"/>
            </w:r>
            <w:r w:rsidR="007A7ECF" w:rsidRPr="008D5AD5">
              <w:rPr>
                <w:b/>
                <w:noProof/>
              </w:rPr>
              <w:t>KAUNO MIESTO SAVIVALDYBĖS TARYBA</w:t>
            </w:r>
            <w:r w:rsidRPr="008D5AD5">
              <w:rPr>
                <w:b/>
                <w:caps/>
              </w:rPr>
              <w:fldChar w:fldCharType="end"/>
            </w:r>
            <w:bookmarkEnd w:id="7"/>
          </w:p>
          <w:p w:rsidR="0010736A" w:rsidRPr="008D5AD5" w:rsidRDefault="0010736A">
            <w:pPr>
              <w:tabs>
                <w:tab w:val="left" w:pos="5244"/>
              </w:tabs>
              <w:spacing w:after="280"/>
              <w:jc w:val="center"/>
              <w:rPr>
                <w:b/>
                <w:caps/>
              </w:rPr>
            </w:pPr>
            <w:r w:rsidRPr="008D5AD5">
              <w:rPr>
                <w:b/>
                <w:caps/>
              </w:rPr>
              <w:fldChar w:fldCharType="begin">
                <w:ffData>
                  <w:name w:val="r07"/>
                  <w:enabled w:val="0"/>
                  <w:calcOnExit w:val="0"/>
                  <w:textInput/>
                </w:ffData>
              </w:fldChar>
            </w:r>
            <w:bookmarkStart w:id="8" w:name="r07"/>
            <w:r w:rsidRPr="008D5AD5">
              <w:rPr>
                <w:b/>
                <w:caps/>
              </w:rPr>
              <w:instrText xml:space="preserve"> FORMTEXT </w:instrText>
            </w:r>
            <w:r w:rsidRPr="008D5AD5">
              <w:rPr>
                <w:b/>
                <w:caps/>
              </w:rPr>
            </w:r>
            <w:r w:rsidRPr="008D5AD5">
              <w:rPr>
                <w:b/>
                <w:caps/>
              </w:rPr>
              <w:fldChar w:fldCharType="separate"/>
            </w:r>
            <w:r w:rsidRPr="008D5AD5">
              <w:rPr>
                <w:b/>
                <w:caps/>
                <w:noProof/>
              </w:rPr>
              <w:t> </w:t>
            </w:r>
            <w:r w:rsidRPr="008D5AD5">
              <w:rPr>
                <w:b/>
                <w:caps/>
                <w:noProof/>
              </w:rPr>
              <w:t> </w:t>
            </w:r>
            <w:r w:rsidRPr="008D5AD5">
              <w:rPr>
                <w:b/>
                <w:caps/>
                <w:noProof/>
              </w:rPr>
              <w:t> </w:t>
            </w:r>
            <w:r w:rsidRPr="008D5AD5">
              <w:rPr>
                <w:b/>
                <w:caps/>
                <w:noProof/>
              </w:rPr>
              <w:t> </w:t>
            </w:r>
            <w:r w:rsidRPr="008D5AD5">
              <w:rPr>
                <w:b/>
                <w:caps/>
                <w:noProof/>
              </w:rPr>
              <w:t> </w:t>
            </w:r>
            <w:r w:rsidRPr="008D5AD5">
              <w:rPr>
                <w:b/>
                <w:caps/>
              </w:rPr>
              <w:fldChar w:fldCharType="end"/>
            </w:r>
            <w:bookmarkEnd w:id="8"/>
          </w:p>
        </w:tc>
      </w:tr>
      <w:tr w:rsidR="0010736A">
        <w:trPr>
          <w:cantSplit/>
          <w:trHeight w:hRule="exact" w:val="340"/>
        </w:trPr>
        <w:tc>
          <w:tcPr>
            <w:tcW w:w="9639" w:type="dxa"/>
          </w:tcPr>
          <w:p w:rsidR="0010736A" w:rsidRDefault="0010736A">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textInput>
                </w:ffData>
              </w:fldChar>
            </w:r>
            <w:bookmarkStart w:id="9" w:name="r08"/>
            <w:r>
              <w:rPr>
                <w:b/>
                <w:caps/>
              </w:rPr>
              <w:instrText xml:space="preserve"> FORMTEXT </w:instrText>
            </w:r>
            <w:r>
              <w:rPr>
                <w:b/>
                <w:caps/>
              </w:rPr>
            </w:r>
            <w:r>
              <w:rPr>
                <w:b/>
                <w:caps/>
              </w:rPr>
              <w:fldChar w:fldCharType="separate"/>
            </w:r>
            <w:r w:rsidR="00F52ADC">
              <w:rPr>
                <w:b/>
                <w:noProof/>
              </w:rPr>
              <w:t>SPRENDIMAS</w:t>
            </w:r>
            <w:r>
              <w:rPr>
                <w:b/>
                <w:caps/>
              </w:rPr>
              <w:fldChar w:fldCharType="end"/>
            </w:r>
            <w:bookmarkEnd w:id="9"/>
          </w:p>
          <w:p w:rsidR="0010736A" w:rsidRDefault="0010736A">
            <w:pPr>
              <w:tabs>
                <w:tab w:val="left" w:pos="5244"/>
              </w:tabs>
              <w:jc w:val="center"/>
            </w:pPr>
          </w:p>
        </w:tc>
      </w:tr>
      <w:tr w:rsidR="0010736A">
        <w:trPr>
          <w:cantSplit/>
          <w:trHeight w:val="740"/>
        </w:trPr>
        <w:tc>
          <w:tcPr>
            <w:tcW w:w="9639" w:type="dxa"/>
          </w:tcPr>
          <w:p w:rsidR="0010736A" w:rsidRDefault="0010736A" w:rsidP="000614F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TEKSTO ANTRAŠTĖ"/>
                  </w:textInput>
                </w:ffData>
              </w:fldChar>
            </w:r>
            <w:bookmarkStart w:id="10" w:name="r17"/>
            <w:r>
              <w:rPr>
                <w:b/>
              </w:rPr>
              <w:instrText xml:space="preserve"> FORMTEXT </w:instrText>
            </w:r>
            <w:r>
              <w:rPr>
                <w:b/>
              </w:rPr>
            </w:r>
            <w:r>
              <w:rPr>
                <w:b/>
              </w:rPr>
              <w:fldChar w:fldCharType="separate"/>
            </w:r>
            <w:r w:rsidR="009D70F5" w:rsidRPr="009D70F5">
              <w:rPr>
                <w:b/>
              </w:rPr>
              <w:t>DĖL KAUNO MIESTO SAVIVALDYBĖS TARYBOS 2012 M. VASARIO 23 D. SPRENDIMO NR. T-8</w:t>
            </w:r>
            <w:r w:rsidR="009D70F5">
              <w:rPr>
                <w:b/>
              </w:rPr>
              <w:t>3</w:t>
            </w:r>
            <w:r w:rsidR="00777354">
              <w:rPr>
                <w:b/>
              </w:rPr>
              <w:t xml:space="preserve"> </w:t>
            </w:r>
            <w:r w:rsidR="009D70F5" w:rsidRPr="009D70F5">
              <w:rPr>
                <w:b/>
              </w:rPr>
              <w:t>„</w:t>
            </w:r>
            <w:r w:rsidR="00F52ADC" w:rsidRPr="004C5DED">
              <w:rPr>
                <w:b/>
                <w:noProof/>
              </w:rPr>
              <w:t>DĖL ATLYGINIMO DYDŽIO UŽ VAIKŲ, UGDOMŲ PAGAL IKIMOKYKLINIO IR (AR) PRIEŠMOKYKLINIO UGDYMO PROGRAMAS, IŠLAIKYMĄ NUSTATYMO IR MOKĖJIMO TVARKOS APRAŠO PATVIRTINIMO</w:t>
            </w:r>
            <w:r w:rsidR="009D70F5" w:rsidRPr="009D70F5">
              <w:rPr>
                <w:b/>
                <w:noProof/>
              </w:rPr>
              <w:t>“ PAKEITIMO</w:t>
            </w:r>
            <w:r>
              <w:rPr>
                <w:b/>
              </w:rPr>
              <w:fldChar w:fldCharType="end"/>
            </w:r>
            <w:bookmarkEnd w:id="10"/>
          </w:p>
        </w:tc>
      </w:tr>
      <w:tr w:rsidR="0010736A">
        <w:trPr>
          <w:cantSplit/>
          <w:trHeight w:hRule="exact" w:val="340"/>
        </w:trPr>
        <w:tc>
          <w:tcPr>
            <w:tcW w:w="9639" w:type="dxa"/>
          </w:tcPr>
          <w:p w:rsidR="0010736A" w:rsidRDefault="0010736A">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BB4AFF">
              <w:t xml:space="preserve">2014 m. lapkričio 6 d.  </w:t>
            </w:r>
            <w:r>
              <w:fldChar w:fldCharType="end"/>
            </w:r>
            <w:bookmarkEnd w:id="11"/>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BB4AFF">
              <w:t>T-</w:t>
            </w:r>
            <w:r w:rsidR="007157A4">
              <w:t>612</w:t>
            </w:r>
            <w:r>
              <w:fldChar w:fldCharType="end"/>
            </w:r>
            <w:bookmarkEnd w:id="12"/>
          </w:p>
          <w:p w:rsidR="0010736A" w:rsidRDefault="0010736A">
            <w:pPr>
              <w:tabs>
                <w:tab w:val="left" w:pos="5244"/>
              </w:tabs>
              <w:spacing w:after="120" w:line="360" w:lineRule="auto"/>
            </w:pPr>
          </w:p>
        </w:tc>
      </w:tr>
      <w:tr w:rsidR="0010736A">
        <w:trPr>
          <w:cantSplit/>
        </w:trPr>
        <w:tc>
          <w:tcPr>
            <w:tcW w:w="9639" w:type="dxa"/>
          </w:tcPr>
          <w:p w:rsidR="0010736A" w:rsidRDefault="0010736A">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10736A" w:rsidRDefault="0010736A">
      <w:pPr>
        <w:spacing w:after="480"/>
      </w:pPr>
    </w:p>
    <w:p w:rsidR="0010736A" w:rsidRDefault="0010736A">
      <w:pPr>
        <w:spacing w:after="480"/>
        <w:sectPr w:rsidR="0010736A">
          <w:footerReference w:type="default" r:id="rId10"/>
          <w:headerReference w:type="first" r:id="rId11"/>
          <w:footerReference w:type="first" r:id="rId12"/>
          <w:type w:val="continuous"/>
          <w:pgSz w:w="11907" w:h="16840" w:code="9"/>
          <w:pgMar w:top="397" w:right="567" w:bottom="1134" w:left="1701" w:header="340" w:footer="340" w:gutter="0"/>
          <w:cols w:space="1296"/>
          <w:titlePg/>
        </w:sectPr>
      </w:pPr>
    </w:p>
    <w:p w:rsidR="004C5DED" w:rsidRPr="008830E0" w:rsidRDefault="004C5DED" w:rsidP="00426080">
      <w:pPr>
        <w:pStyle w:val="prastasiniatinklio"/>
        <w:shd w:val="clear" w:color="auto" w:fill="FFFFFF"/>
        <w:spacing w:before="0" w:beforeAutospacing="0" w:after="0" w:afterAutospacing="0" w:line="360" w:lineRule="auto"/>
        <w:ind w:firstLine="1298"/>
        <w:jc w:val="both"/>
        <w:rPr>
          <w:bCs/>
        </w:rPr>
      </w:pPr>
      <w:bookmarkStart w:id="14" w:name="r18"/>
      <w:r>
        <w:t>Vadovaudamasi Lietuvos</w:t>
      </w:r>
      <w:r w:rsidR="00E26A97">
        <w:t xml:space="preserve"> Respublikos vietos savivaldos</w:t>
      </w:r>
      <w:r>
        <w:t xml:space="preserve"> 18 straipsnio 1 dalimi, </w:t>
      </w:r>
      <w:r w:rsidR="00E26A97" w:rsidRPr="00193820">
        <w:rPr>
          <w:bCs/>
        </w:rPr>
        <w:t>Lietuvos Respublikos euro įvedimo Lietuvos Respublikoje įstatymo 32 straipsnio 2 dalimi, Prekių ir</w:t>
      </w:r>
      <w:r w:rsidR="00E26A97" w:rsidRPr="00E26A97">
        <w:rPr>
          <w:bCs/>
        </w:rPr>
        <w:t xml:space="preserve"> paslaugų kainų nurodymo litais ir eurais, taip pat šiam nurodymui ir perskaičiavimui keliamų reikalavimų laikymosi priežiūros tvarkos aprašu, patvirtintu Lietuvos Respublikos Vyriausybės 2014 m. liepos 22 d. nutarimu Nr. 719 „Dėl Prekių ir paslaugų nurodymo litais ir eurais, taip pat šiam nurodymui ir perskaičiavimui keliamų reikalavimų laikymosi priežiūros tvarkos aprašo patvirtinimo“</w:t>
      </w:r>
      <w:r w:rsidR="004A153D">
        <w:rPr>
          <w:bCs/>
        </w:rPr>
        <w:t>,</w:t>
      </w:r>
      <w:r w:rsidR="00E26A97" w:rsidRPr="00E26A97">
        <w:rPr>
          <w:bCs/>
        </w:rPr>
        <w:t xml:space="preserve"> ir Lietuvos Respublikos Vyriausybės 2013 m. birželio 26 d. nutarimu Nr. 604 „Dėl Nacionalinio euro įvedimo plano bei Lietuvos visuomenės informavimo apie euro įvedimą ir komunikacijos strategijos patvirtinimo“</w:t>
      </w:r>
      <w:r w:rsidR="00426080" w:rsidRPr="008830E0">
        <w:t xml:space="preserve">, </w:t>
      </w:r>
      <w:r w:rsidRPr="008830E0">
        <w:t>Kaun</w:t>
      </w:r>
      <w:r w:rsidR="00E26A97">
        <w:t xml:space="preserve">o miesto savivaldybės taryba  </w:t>
      </w:r>
      <w:r w:rsidR="00E26A97" w:rsidRPr="00E26A97">
        <w:rPr>
          <w:spacing w:val="60"/>
        </w:rPr>
        <w:t>nusprendži</w:t>
      </w:r>
      <w:r w:rsidRPr="00E26A97">
        <w:rPr>
          <w:spacing w:val="60"/>
        </w:rPr>
        <w:t>a</w:t>
      </w:r>
      <w:r w:rsidRPr="008830E0">
        <w:t>:</w:t>
      </w:r>
    </w:p>
    <w:p w:rsidR="00687EE8" w:rsidRDefault="002436F7" w:rsidP="00DC2905">
      <w:pPr>
        <w:spacing w:line="360" w:lineRule="auto"/>
        <w:ind w:firstLine="1298"/>
        <w:jc w:val="both"/>
      </w:pPr>
      <w:r w:rsidRPr="00E847FA">
        <w:t>Pakeisti</w:t>
      </w:r>
      <w:r>
        <w:t xml:space="preserve"> </w:t>
      </w:r>
      <w:r w:rsidR="00F80340">
        <w:rPr>
          <w:noProof/>
        </w:rPr>
        <w:t>A</w:t>
      </w:r>
      <w:r w:rsidR="00F80340" w:rsidRPr="002436F7">
        <w:rPr>
          <w:noProof/>
        </w:rPr>
        <w:t>tlyginimo dydžio už vaikų, ugdomų pagal ikimokyklinio ir (ar) priešmokyklinio ugdymo programas, išlaikymą nustatymo ir mokėjimo tvarkos aprašo</w:t>
      </w:r>
      <w:r w:rsidR="00F80340">
        <w:rPr>
          <w:noProof/>
        </w:rPr>
        <w:t>, patvirtinto</w:t>
      </w:r>
      <w:r w:rsidR="00F80340" w:rsidRPr="002436F7">
        <w:rPr>
          <w:noProof/>
        </w:rPr>
        <w:t xml:space="preserve"> </w:t>
      </w:r>
      <w:r w:rsidRPr="0045020B">
        <w:t>Kauno miesto savivaldybės tarybos 201</w:t>
      </w:r>
      <w:r w:rsidR="008A2E1A">
        <w:t>2</w:t>
      </w:r>
      <w:r w:rsidRPr="0045020B">
        <w:t xml:space="preserve"> m. </w:t>
      </w:r>
      <w:r w:rsidR="008A2E1A">
        <w:t>vasario 23</w:t>
      </w:r>
      <w:r w:rsidRPr="0045020B">
        <w:t xml:space="preserve"> d. sprendim</w:t>
      </w:r>
      <w:r w:rsidR="00F80340">
        <w:t xml:space="preserve">u </w:t>
      </w:r>
      <w:r w:rsidRPr="0045020B">
        <w:t>Nr.</w:t>
      </w:r>
      <w:r>
        <w:t xml:space="preserve"> </w:t>
      </w:r>
      <w:hyperlink r:id="rId13" w:history="1">
        <w:r w:rsidR="008A2E1A" w:rsidRPr="0015216D">
          <w:rPr>
            <w:rStyle w:val="Hyperlink"/>
          </w:rPr>
          <w:t>T-83</w:t>
        </w:r>
      </w:hyperlink>
      <w:r w:rsidR="008A2E1A">
        <w:t xml:space="preserve"> </w:t>
      </w:r>
      <w:r w:rsidRPr="0045020B">
        <w:t>„Dėl</w:t>
      </w:r>
      <w:r>
        <w:t xml:space="preserve"> </w:t>
      </w:r>
      <w:r w:rsidR="002E52E8">
        <w:rPr>
          <w:noProof/>
        </w:rPr>
        <w:t>A</w:t>
      </w:r>
      <w:r w:rsidRPr="002436F7">
        <w:rPr>
          <w:noProof/>
        </w:rPr>
        <w:t>tlyginimo dydžio už vaikų, ugdomų pagal ikimokyklinio ir (ar) priešmokyklinio ugdymo programas, išlaikymą nustatymo ir mokėjimo tvarkos aprašo patvirtinimo</w:t>
      </w:r>
      <w:r w:rsidRPr="0045020B">
        <w:t>“</w:t>
      </w:r>
      <w:r w:rsidR="00687EE8">
        <w:t xml:space="preserve">, </w:t>
      </w:r>
      <w:r w:rsidR="00EE2DCC">
        <w:t xml:space="preserve">6.1 ir 6.2 </w:t>
      </w:r>
      <w:r w:rsidR="000D0539">
        <w:t>papunkčius ir juos</w:t>
      </w:r>
      <w:r w:rsidR="00EE2DCC" w:rsidRPr="00EE2DCC">
        <w:t xml:space="preserve"> </w:t>
      </w:r>
      <w:r w:rsidR="00EE2DCC">
        <w:t>išdėstyti taip:</w:t>
      </w:r>
    </w:p>
    <w:p w:rsidR="00687EE8" w:rsidRDefault="00687EE8" w:rsidP="00687EE8">
      <w:pPr>
        <w:pStyle w:val="BodyText"/>
        <w:ind w:firstLine="1276"/>
        <w:jc w:val="both"/>
      </w:pPr>
      <w:r>
        <w:t>„</w:t>
      </w:r>
      <w:r w:rsidRPr="00687EE8">
        <w:t>6.1. vaikų, ugdomų pagal ikimokyklinio ugdymo programas, – 2 Lt</w:t>
      </w:r>
      <w:r w:rsidR="000D0539">
        <w:t xml:space="preserve"> (</w:t>
      </w:r>
      <w:r w:rsidR="00192A65">
        <w:t>0,58 Eur</w:t>
      </w:r>
      <w:r w:rsidR="000D0539">
        <w:t>)</w:t>
      </w:r>
      <w:r w:rsidRPr="00687EE8">
        <w:t>;</w:t>
      </w:r>
    </w:p>
    <w:p w:rsidR="00FB2747" w:rsidRDefault="00687EE8" w:rsidP="00192A65">
      <w:pPr>
        <w:pStyle w:val="BodyText"/>
        <w:ind w:firstLine="1276"/>
        <w:jc w:val="both"/>
      </w:pPr>
      <w:r w:rsidRPr="00687EE8">
        <w:t>6.2. vaikų, ugdomų pagal priešmokyklinio ugdymo programas, – 1 Lt</w:t>
      </w:r>
      <w:r w:rsidR="002B5F20">
        <w:t xml:space="preserve"> (</w:t>
      </w:r>
      <w:r w:rsidR="00192A65">
        <w:t>0,29 Eur</w:t>
      </w:r>
      <w:r w:rsidR="002B5F20">
        <w:t>)</w:t>
      </w:r>
      <w:r w:rsidR="00192A65">
        <w:t>.</w:t>
      </w:r>
      <w:r>
        <w:t>“</w:t>
      </w:r>
    </w:p>
    <w:p w:rsidR="0071432E" w:rsidRDefault="0071432E" w:rsidP="0071432E">
      <w:pPr>
        <w:pStyle w:val="BodyText"/>
        <w:jc w:val="both"/>
      </w:pPr>
    </w:p>
    <w:bookmarkEnd w:id="14"/>
    <w:p w:rsidR="0010736A" w:rsidRDefault="0010736A">
      <w:pPr>
        <w:ind w:firstLine="1298"/>
        <w:sectPr w:rsidR="0010736A">
          <w:headerReference w:type="default" r:id="rId14"/>
          <w:footerReference w:type="default" r:id="rId15"/>
          <w:type w:val="continuous"/>
          <w:pgSz w:w="11907" w:h="16840" w:code="9"/>
          <w:pgMar w:top="1134" w:right="567" w:bottom="1134" w:left="1701" w:header="340" w:footer="340" w:gutter="0"/>
          <w:cols w:space="1296"/>
          <w:formProt w:val="0"/>
          <w:titlePg/>
        </w:sectPr>
      </w:pPr>
    </w:p>
    <w:p w:rsidR="0010736A" w:rsidRDefault="0010736A">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10736A">
        <w:trPr>
          <w:cantSplit/>
        </w:trPr>
        <w:tc>
          <w:tcPr>
            <w:tcW w:w="4321" w:type="dxa"/>
          </w:tcPr>
          <w:p w:rsidR="0010736A" w:rsidRDefault="0010736A">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923BA3">
              <w:rPr>
                <w:noProof/>
              </w:rPr>
              <w:t>Savivaldybės meras</w:t>
            </w:r>
            <w:r>
              <w:fldChar w:fldCharType="end"/>
            </w:r>
            <w:bookmarkEnd w:id="15"/>
          </w:p>
        </w:tc>
        <w:tc>
          <w:tcPr>
            <w:tcW w:w="1916" w:type="dxa"/>
          </w:tcPr>
          <w:p w:rsidR="0010736A" w:rsidRDefault="0010736A">
            <w:pPr>
              <w:keepNext/>
              <w:spacing w:after="120"/>
            </w:pPr>
          </w:p>
        </w:tc>
        <w:tc>
          <w:tcPr>
            <w:tcW w:w="3402" w:type="dxa"/>
          </w:tcPr>
          <w:p w:rsidR="0010736A" w:rsidRDefault="0010736A" w:rsidP="00BB4AFF">
            <w:pPr>
              <w:keepNext/>
              <w:spacing w:after="120"/>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BB4AFF">
              <w:t xml:space="preserve">                        Andrius</w:t>
            </w:r>
            <w:r>
              <w:fldChar w:fldCharType="end"/>
            </w:r>
            <w:bookmarkEnd w:id="16"/>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BB4AFF">
              <w:t>Kupčinskas</w:t>
            </w:r>
            <w:r>
              <w:fldChar w:fldCharType="end"/>
            </w:r>
            <w:bookmarkEnd w:id="17"/>
          </w:p>
        </w:tc>
      </w:tr>
    </w:tbl>
    <w:p w:rsidR="00CA2F73" w:rsidRDefault="00CA2F73">
      <w:pPr>
        <w:keepNext/>
      </w:pPr>
    </w:p>
    <w:sectPr w:rsidR="00CA2F73">
      <w:footerReference w:type="default" r:id="rId16"/>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AB" w:rsidRDefault="00F060AB">
      <w:r>
        <w:separator/>
      </w:r>
    </w:p>
  </w:endnote>
  <w:endnote w:type="continuationSeparator" w:id="0">
    <w:p w:rsidR="00F060AB" w:rsidRDefault="00F0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E0A04">
      <w:trPr>
        <w:trHeight w:hRule="exact" w:val="794"/>
      </w:trPr>
      <w:tc>
        <w:tcPr>
          <w:tcW w:w="5184" w:type="dxa"/>
        </w:tcPr>
        <w:p w:rsidR="001E0A04" w:rsidRDefault="001E0A04">
          <w:pPr>
            <w:pStyle w:val="Footer"/>
          </w:pPr>
        </w:p>
      </w:tc>
      <w:tc>
        <w:tcPr>
          <w:tcW w:w="2592" w:type="dxa"/>
        </w:tcPr>
        <w:p w:rsidR="001E0A04" w:rsidRDefault="001E0A04">
          <w:pPr>
            <w:pStyle w:val="Footer"/>
          </w:pPr>
        </w:p>
      </w:tc>
      <w:tc>
        <w:tcPr>
          <w:tcW w:w="2592" w:type="dxa"/>
        </w:tcPr>
        <w:p w:rsidR="001E0A04" w:rsidRDefault="001E0A04">
          <w:pPr>
            <w:pStyle w:val="Footer"/>
            <w:tabs>
              <w:tab w:val="left" w:pos="304"/>
              <w:tab w:val="left" w:pos="2005"/>
            </w:tabs>
            <w:jc w:val="center"/>
          </w:pPr>
        </w:p>
      </w:tc>
    </w:tr>
  </w:tbl>
  <w:p w:rsidR="001E0A04" w:rsidRDefault="001E0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04" w:rsidRDefault="001E0A04">
    <w:pPr>
      <w:pStyle w:val="Footer"/>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E0A04">
      <w:trPr>
        <w:trHeight w:hRule="exact" w:val="794"/>
      </w:trPr>
      <w:tc>
        <w:tcPr>
          <w:tcW w:w="5184" w:type="dxa"/>
        </w:tcPr>
        <w:p w:rsidR="001E0A04" w:rsidRDefault="001E0A04">
          <w:pPr>
            <w:pStyle w:val="Footer"/>
          </w:pPr>
        </w:p>
      </w:tc>
      <w:tc>
        <w:tcPr>
          <w:tcW w:w="2592" w:type="dxa"/>
        </w:tcPr>
        <w:p w:rsidR="001E0A04" w:rsidRDefault="001E0A04">
          <w:pPr>
            <w:pStyle w:val="Footer"/>
          </w:pPr>
        </w:p>
      </w:tc>
      <w:tc>
        <w:tcPr>
          <w:tcW w:w="2592" w:type="dxa"/>
        </w:tcPr>
        <w:p w:rsidR="001E0A04" w:rsidRDefault="001E0A04">
          <w:pPr>
            <w:pStyle w:val="Footer"/>
            <w:tabs>
              <w:tab w:val="left" w:pos="304"/>
              <w:tab w:val="left" w:pos="2005"/>
            </w:tabs>
            <w:jc w:val="center"/>
          </w:pPr>
        </w:p>
      </w:tc>
    </w:tr>
  </w:tbl>
  <w:p w:rsidR="001E0A04" w:rsidRDefault="001E0A04">
    <w:pPr>
      <w:pStyle w:val="Footer"/>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E0A04">
      <w:trPr>
        <w:trHeight w:hRule="exact" w:val="794"/>
      </w:trPr>
      <w:tc>
        <w:tcPr>
          <w:tcW w:w="5184" w:type="dxa"/>
        </w:tcPr>
        <w:p w:rsidR="001E0A04" w:rsidRDefault="001E0A04">
          <w:pPr>
            <w:pStyle w:val="Footer"/>
          </w:pPr>
        </w:p>
      </w:tc>
      <w:tc>
        <w:tcPr>
          <w:tcW w:w="2592" w:type="dxa"/>
        </w:tcPr>
        <w:p w:rsidR="001E0A04" w:rsidRDefault="001E0A04">
          <w:pPr>
            <w:pStyle w:val="Footer"/>
          </w:pPr>
        </w:p>
      </w:tc>
      <w:tc>
        <w:tcPr>
          <w:tcW w:w="2592" w:type="dxa"/>
        </w:tcPr>
        <w:p w:rsidR="001E0A04" w:rsidRDefault="001E0A04">
          <w:pPr>
            <w:pStyle w:val="Footer"/>
            <w:tabs>
              <w:tab w:val="left" w:pos="304"/>
              <w:tab w:val="left" w:pos="2005"/>
            </w:tabs>
            <w:jc w:val="center"/>
          </w:pPr>
        </w:p>
      </w:tc>
    </w:tr>
  </w:tbl>
  <w:p w:rsidR="001E0A04" w:rsidRDefault="001E0A04">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AB" w:rsidRDefault="00F060AB">
      <w:pPr>
        <w:pStyle w:val="Footer"/>
        <w:spacing w:before="240"/>
      </w:pPr>
    </w:p>
  </w:footnote>
  <w:footnote w:type="continuationSeparator" w:id="0">
    <w:p w:rsidR="00F060AB" w:rsidRDefault="00F06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04" w:rsidRDefault="001E0A04">
    <w:pPr>
      <w:pStyle w:val="Header"/>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04" w:rsidRDefault="001E0A04">
    <w:pPr>
      <w:pStyle w:val="Header"/>
      <w:jc w:val="center"/>
    </w:pPr>
    <w:r>
      <w:rPr>
        <w:rStyle w:val="PageNumber"/>
      </w:rPr>
      <w:fldChar w:fldCharType="begin"/>
    </w:r>
    <w:r>
      <w:rPr>
        <w:rStyle w:val="PageNumber"/>
      </w:rPr>
      <w:instrText xml:space="preserve"> PAGE </w:instrText>
    </w:r>
    <w:r>
      <w:rPr>
        <w:rStyle w:val="PageNumber"/>
      </w:rPr>
      <w:fldChar w:fldCharType="separate"/>
    </w:r>
    <w:r w:rsidR="00192A6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6B2"/>
    <w:multiLevelType w:val="hybridMultilevel"/>
    <w:tmpl w:val="7CF06352"/>
    <w:lvl w:ilvl="0" w:tplc="BB0653A0">
      <w:start w:val="1"/>
      <w:numFmt w:val="decimal"/>
      <w:lvlText w:val="%1."/>
      <w:lvlJc w:val="left"/>
      <w:pPr>
        <w:ind w:left="360" w:hanging="360"/>
      </w:pPr>
      <w:rPr>
        <w:rFonts w:cs="Times New Roman" w:hint="default"/>
      </w:rPr>
    </w:lvl>
    <w:lvl w:ilvl="1" w:tplc="04270019">
      <w:start w:val="1"/>
      <w:numFmt w:val="lowerLetter"/>
      <w:lvlText w:val="%2."/>
      <w:lvlJc w:val="left"/>
      <w:pPr>
        <w:ind w:left="2378" w:hanging="360"/>
      </w:pPr>
      <w:rPr>
        <w:rFonts w:cs="Times New Roman"/>
      </w:rPr>
    </w:lvl>
    <w:lvl w:ilvl="2" w:tplc="0427001B">
      <w:start w:val="1"/>
      <w:numFmt w:val="lowerRoman"/>
      <w:lvlText w:val="%3."/>
      <w:lvlJc w:val="right"/>
      <w:pPr>
        <w:ind w:left="3098" w:hanging="180"/>
      </w:pPr>
      <w:rPr>
        <w:rFonts w:cs="Times New Roman"/>
      </w:rPr>
    </w:lvl>
    <w:lvl w:ilvl="3" w:tplc="0427000F">
      <w:start w:val="1"/>
      <w:numFmt w:val="decimal"/>
      <w:lvlText w:val="%4."/>
      <w:lvlJc w:val="left"/>
      <w:pPr>
        <w:ind w:left="3818" w:hanging="360"/>
      </w:pPr>
      <w:rPr>
        <w:rFonts w:cs="Times New Roman"/>
      </w:rPr>
    </w:lvl>
    <w:lvl w:ilvl="4" w:tplc="04270019">
      <w:start w:val="1"/>
      <w:numFmt w:val="lowerLetter"/>
      <w:lvlText w:val="%5."/>
      <w:lvlJc w:val="left"/>
      <w:pPr>
        <w:ind w:left="4538" w:hanging="360"/>
      </w:pPr>
      <w:rPr>
        <w:rFonts w:cs="Times New Roman"/>
      </w:rPr>
    </w:lvl>
    <w:lvl w:ilvl="5" w:tplc="0427001B">
      <w:start w:val="1"/>
      <w:numFmt w:val="lowerRoman"/>
      <w:lvlText w:val="%6."/>
      <w:lvlJc w:val="right"/>
      <w:pPr>
        <w:ind w:left="5258" w:hanging="180"/>
      </w:pPr>
      <w:rPr>
        <w:rFonts w:cs="Times New Roman"/>
      </w:rPr>
    </w:lvl>
    <w:lvl w:ilvl="6" w:tplc="0427000F">
      <w:start w:val="1"/>
      <w:numFmt w:val="decimal"/>
      <w:lvlText w:val="%7."/>
      <w:lvlJc w:val="left"/>
      <w:pPr>
        <w:ind w:left="5978" w:hanging="360"/>
      </w:pPr>
      <w:rPr>
        <w:rFonts w:cs="Times New Roman"/>
      </w:rPr>
    </w:lvl>
    <w:lvl w:ilvl="7" w:tplc="04270019">
      <w:start w:val="1"/>
      <w:numFmt w:val="lowerLetter"/>
      <w:lvlText w:val="%8."/>
      <w:lvlJc w:val="left"/>
      <w:pPr>
        <w:ind w:left="6698" w:hanging="360"/>
      </w:pPr>
      <w:rPr>
        <w:rFonts w:cs="Times New Roman"/>
      </w:rPr>
    </w:lvl>
    <w:lvl w:ilvl="8" w:tplc="0427001B">
      <w:start w:val="1"/>
      <w:numFmt w:val="lowerRoman"/>
      <w:lvlText w:val="%9."/>
      <w:lvlJc w:val="right"/>
      <w:pPr>
        <w:ind w:left="7418" w:hanging="180"/>
      </w:pPr>
      <w:rPr>
        <w:rFonts w:cs="Times New Roman"/>
      </w:rPr>
    </w:lvl>
  </w:abstractNum>
  <w:abstractNum w:abstractNumId="1" w15:restartNumberingAfterBreak="0">
    <w:nsid w:val="15575E1F"/>
    <w:multiLevelType w:val="multilevel"/>
    <w:tmpl w:val="06E00B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2" w15:restartNumberingAfterBreak="0">
    <w:nsid w:val="64880E2B"/>
    <w:multiLevelType w:val="hybridMultilevel"/>
    <w:tmpl w:val="642EC4A4"/>
    <w:lvl w:ilvl="0" w:tplc="54E8A7A8">
      <w:start w:val="1"/>
      <w:numFmt w:val="decimal"/>
      <w:lvlText w:val="%1."/>
      <w:lvlJc w:val="left"/>
      <w:pPr>
        <w:tabs>
          <w:tab w:val="num" w:pos="2843"/>
        </w:tabs>
        <w:ind w:left="2843" w:hanging="1545"/>
      </w:pPr>
      <w:rPr>
        <w:rFonts w:hint="default"/>
      </w:rPr>
    </w:lvl>
    <w:lvl w:ilvl="1" w:tplc="04270019" w:tentative="1">
      <w:start w:val="1"/>
      <w:numFmt w:val="lowerLetter"/>
      <w:lvlText w:val="%2."/>
      <w:lvlJc w:val="left"/>
      <w:pPr>
        <w:tabs>
          <w:tab w:val="num" w:pos="2378"/>
        </w:tabs>
        <w:ind w:left="2378" w:hanging="360"/>
      </w:pPr>
    </w:lvl>
    <w:lvl w:ilvl="2" w:tplc="0427001B" w:tentative="1">
      <w:start w:val="1"/>
      <w:numFmt w:val="lowerRoman"/>
      <w:lvlText w:val="%3."/>
      <w:lvlJc w:val="right"/>
      <w:pPr>
        <w:tabs>
          <w:tab w:val="num" w:pos="3098"/>
        </w:tabs>
        <w:ind w:left="3098" w:hanging="180"/>
      </w:pPr>
    </w:lvl>
    <w:lvl w:ilvl="3" w:tplc="0427000F" w:tentative="1">
      <w:start w:val="1"/>
      <w:numFmt w:val="decimal"/>
      <w:lvlText w:val="%4."/>
      <w:lvlJc w:val="left"/>
      <w:pPr>
        <w:tabs>
          <w:tab w:val="num" w:pos="3818"/>
        </w:tabs>
        <w:ind w:left="3818" w:hanging="360"/>
      </w:pPr>
    </w:lvl>
    <w:lvl w:ilvl="4" w:tplc="04270019" w:tentative="1">
      <w:start w:val="1"/>
      <w:numFmt w:val="lowerLetter"/>
      <w:lvlText w:val="%5."/>
      <w:lvlJc w:val="left"/>
      <w:pPr>
        <w:tabs>
          <w:tab w:val="num" w:pos="4538"/>
        </w:tabs>
        <w:ind w:left="4538" w:hanging="360"/>
      </w:pPr>
    </w:lvl>
    <w:lvl w:ilvl="5" w:tplc="0427001B" w:tentative="1">
      <w:start w:val="1"/>
      <w:numFmt w:val="lowerRoman"/>
      <w:lvlText w:val="%6."/>
      <w:lvlJc w:val="right"/>
      <w:pPr>
        <w:tabs>
          <w:tab w:val="num" w:pos="5258"/>
        </w:tabs>
        <w:ind w:left="5258" w:hanging="180"/>
      </w:pPr>
    </w:lvl>
    <w:lvl w:ilvl="6" w:tplc="0427000F" w:tentative="1">
      <w:start w:val="1"/>
      <w:numFmt w:val="decimal"/>
      <w:lvlText w:val="%7."/>
      <w:lvlJc w:val="left"/>
      <w:pPr>
        <w:tabs>
          <w:tab w:val="num" w:pos="5978"/>
        </w:tabs>
        <w:ind w:left="5978" w:hanging="360"/>
      </w:pPr>
    </w:lvl>
    <w:lvl w:ilvl="7" w:tplc="04270019" w:tentative="1">
      <w:start w:val="1"/>
      <w:numFmt w:val="lowerLetter"/>
      <w:lvlText w:val="%8."/>
      <w:lvlJc w:val="left"/>
      <w:pPr>
        <w:tabs>
          <w:tab w:val="num" w:pos="6698"/>
        </w:tabs>
        <w:ind w:left="6698" w:hanging="360"/>
      </w:pPr>
    </w:lvl>
    <w:lvl w:ilvl="8" w:tplc="0427001B" w:tentative="1">
      <w:start w:val="1"/>
      <w:numFmt w:val="lowerRoman"/>
      <w:lvlText w:val="%9."/>
      <w:lvlJc w:val="right"/>
      <w:pPr>
        <w:tabs>
          <w:tab w:val="num" w:pos="7418"/>
        </w:tabs>
        <w:ind w:left="741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A7ECF"/>
    <w:rsid w:val="00015AB7"/>
    <w:rsid w:val="00020580"/>
    <w:rsid w:val="00020D93"/>
    <w:rsid w:val="00031065"/>
    <w:rsid w:val="000459DB"/>
    <w:rsid w:val="00053846"/>
    <w:rsid w:val="00055C86"/>
    <w:rsid w:val="00056E40"/>
    <w:rsid w:val="000614F4"/>
    <w:rsid w:val="00075204"/>
    <w:rsid w:val="0007545C"/>
    <w:rsid w:val="00092766"/>
    <w:rsid w:val="000942ED"/>
    <w:rsid w:val="000B1BBE"/>
    <w:rsid w:val="000B2990"/>
    <w:rsid w:val="000C7455"/>
    <w:rsid w:val="000D0336"/>
    <w:rsid w:val="000D0539"/>
    <w:rsid w:val="000D2A30"/>
    <w:rsid w:val="000E600C"/>
    <w:rsid w:val="000F3575"/>
    <w:rsid w:val="0010736A"/>
    <w:rsid w:val="00117DF1"/>
    <w:rsid w:val="0015191C"/>
    <w:rsid w:val="0015216D"/>
    <w:rsid w:val="001543C5"/>
    <w:rsid w:val="001561AF"/>
    <w:rsid w:val="001563B6"/>
    <w:rsid w:val="00165AEE"/>
    <w:rsid w:val="00173447"/>
    <w:rsid w:val="00182349"/>
    <w:rsid w:val="00183D16"/>
    <w:rsid w:val="00186342"/>
    <w:rsid w:val="00192A65"/>
    <w:rsid w:val="00193820"/>
    <w:rsid w:val="00196B1B"/>
    <w:rsid w:val="001E0A04"/>
    <w:rsid w:val="001E0D04"/>
    <w:rsid w:val="001E48FF"/>
    <w:rsid w:val="00200743"/>
    <w:rsid w:val="00211221"/>
    <w:rsid w:val="002159BA"/>
    <w:rsid w:val="00220BA3"/>
    <w:rsid w:val="00230445"/>
    <w:rsid w:val="0023383E"/>
    <w:rsid w:val="0024079A"/>
    <w:rsid w:val="002436F7"/>
    <w:rsid w:val="00254F98"/>
    <w:rsid w:val="002605C6"/>
    <w:rsid w:val="002614E7"/>
    <w:rsid w:val="00264339"/>
    <w:rsid w:val="00271CD0"/>
    <w:rsid w:val="002724E7"/>
    <w:rsid w:val="00285727"/>
    <w:rsid w:val="002A1342"/>
    <w:rsid w:val="002B50AE"/>
    <w:rsid w:val="002B5F20"/>
    <w:rsid w:val="002B6B95"/>
    <w:rsid w:val="002C1F89"/>
    <w:rsid w:val="002C30AB"/>
    <w:rsid w:val="002C6939"/>
    <w:rsid w:val="002D0431"/>
    <w:rsid w:val="002D50D4"/>
    <w:rsid w:val="002E52AD"/>
    <w:rsid w:val="002E52E8"/>
    <w:rsid w:val="002F0762"/>
    <w:rsid w:val="002F0DC4"/>
    <w:rsid w:val="002F5386"/>
    <w:rsid w:val="00317E83"/>
    <w:rsid w:val="00337060"/>
    <w:rsid w:val="00350D98"/>
    <w:rsid w:val="0035142B"/>
    <w:rsid w:val="00353858"/>
    <w:rsid w:val="00355E56"/>
    <w:rsid w:val="003670A9"/>
    <w:rsid w:val="003710E6"/>
    <w:rsid w:val="00394C53"/>
    <w:rsid w:val="00396A73"/>
    <w:rsid w:val="00397649"/>
    <w:rsid w:val="003A29B9"/>
    <w:rsid w:val="003A54E4"/>
    <w:rsid w:val="003C4379"/>
    <w:rsid w:val="003E2E23"/>
    <w:rsid w:val="003F246F"/>
    <w:rsid w:val="00415AD3"/>
    <w:rsid w:val="0042588A"/>
    <w:rsid w:val="00426080"/>
    <w:rsid w:val="00436F69"/>
    <w:rsid w:val="00442A9C"/>
    <w:rsid w:val="00447D99"/>
    <w:rsid w:val="00495F52"/>
    <w:rsid w:val="0049746A"/>
    <w:rsid w:val="004A0D6D"/>
    <w:rsid w:val="004A153D"/>
    <w:rsid w:val="004A6B0E"/>
    <w:rsid w:val="004C5DED"/>
    <w:rsid w:val="004C6EE5"/>
    <w:rsid w:val="004C6FA7"/>
    <w:rsid w:val="004D43AF"/>
    <w:rsid w:val="004D6EC6"/>
    <w:rsid w:val="004E0349"/>
    <w:rsid w:val="004E138A"/>
    <w:rsid w:val="004F7D1B"/>
    <w:rsid w:val="005213C6"/>
    <w:rsid w:val="00522390"/>
    <w:rsid w:val="00522C2F"/>
    <w:rsid w:val="005247A6"/>
    <w:rsid w:val="005259EB"/>
    <w:rsid w:val="00551577"/>
    <w:rsid w:val="00551812"/>
    <w:rsid w:val="005568AA"/>
    <w:rsid w:val="00557354"/>
    <w:rsid w:val="00566B6C"/>
    <w:rsid w:val="0058381F"/>
    <w:rsid w:val="00584EA2"/>
    <w:rsid w:val="00594BDD"/>
    <w:rsid w:val="005A2875"/>
    <w:rsid w:val="005B0BEE"/>
    <w:rsid w:val="005B1CA7"/>
    <w:rsid w:val="005B652D"/>
    <w:rsid w:val="005D4C3E"/>
    <w:rsid w:val="005E31C2"/>
    <w:rsid w:val="006200BC"/>
    <w:rsid w:val="00623F54"/>
    <w:rsid w:val="00627E25"/>
    <w:rsid w:val="00631342"/>
    <w:rsid w:val="00633DC8"/>
    <w:rsid w:val="006361C9"/>
    <w:rsid w:val="00664355"/>
    <w:rsid w:val="00676850"/>
    <w:rsid w:val="0068660C"/>
    <w:rsid w:val="00687EE8"/>
    <w:rsid w:val="0069214D"/>
    <w:rsid w:val="006A1680"/>
    <w:rsid w:val="006A6ED5"/>
    <w:rsid w:val="006C680A"/>
    <w:rsid w:val="007119DD"/>
    <w:rsid w:val="0071432E"/>
    <w:rsid w:val="007157A4"/>
    <w:rsid w:val="00727860"/>
    <w:rsid w:val="00730E08"/>
    <w:rsid w:val="00736DD4"/>
    <w:rsid w:val="007453F1"/>
    <w:rsid w:val="00746044"/>
    <w:rsid w:val="00773DDE"/>
    <w:rsid w:val="00777354"/>
    <w:rsid w:val="00786238"/>
    <w:rsid w:val="0079240F"/>
    <w:rsid w:val="00792BAE"/>
    <w:rsid w:val="007A7ECF"/>
    <w:rsid w:val="007B244B"/>
    <w:rsid w:val="007B77BF"/>
    <w:rsid w:val="007B7803"/>
    <w:rsid w:val="007C67D6"/>
    <w:rsid w:val="007C6B98"/>
    <w:rsid w:val="007F1C15"/>
    <w:rsid w:val="007F316C"/>
    <w:rsid w:val="00801430"/>
    <w:rsid w:val="00802576"/>
    <w:rsid w:val="00806340"/>
    <w:rsid w:val="008074C7"/>
    <w:rsid w:val="00845778"/>
    <w:rsid w:val="00846422"/>
    <w:rsid w:val="008548F7"/>
    <w:rsid w:val="008603A4"/>
    <w:rsid w:val="00877591"/>
    <w:rsid w:val="008830E0"/>
    <w:rsid w:val="0088415D"/>
    <w:rsid w:val="008A2E1A"/>
    <w:rsid w:val="008A6A82"/>
    <w:rsid w:val="008A7186"/>
    <w:rsid w:val="008B1B34"/>
    <w:rsid w:val="008B3B38"/>
    <w:rsid w:val="008B5F3C"/>
    <w:rsid w:val="008C64EE"/>
    <w:rsid w:val="008D5AD5"/>
    <w:rsid w:val="00904D41"/>
    <w:rsid w:val="00921198"/>
    <w:rsid w:val="00923BA3"/>
    <w:rsid w:val="0092758A"/>
    <w:rsid w:val="009311A2"/>
    <w:rsid w:val="0095139D"/>
    <w:rsid w:val="0095217F"/>
    <w:rsid w:val="00976D61"/>
    <w:rsid w:val="009801AC"/>
    <w:rsid w:val="00991D7F"/>
    <w:rsid w:val="0099581F"/>
    <w:rsid w:val="009D1AB8"/>
    <w:rsid w:val="009D70F5"/>
    <w:rsid w:val="009F23F6"/>
    <w:rsid w:val="00A24D6D"/>
    <w:rsid w:val="00A8343C"/>
    <w:rsid w:val="00AA4825"/>
    <w:rsid w:val="00AB199B"/>
    <w:rsid w:val="00AC7988"/>
    <w:rsid w:val="00AD4EE4"/>
    <w:rsid w:val="00AE7C70"/>
    <w:rsid w:val="00AF282F"/>
    <w:rsid w:val="00AF439E"/>
    <w:rsid w:val="00B240F1"/>
    <w:rsid w:val="00B54157"/>
    <w:rsid w:val="00B60371"/>
    <w:rsid w:val="00B92FFB"/>
    <w:rsid w:val="00BA0169"/>
    <w:rsid w:val="00BA7C1B"/>
    <w:rsid w:val="00BB4AFF"/>
    <w:rsid w:val="00BC0E59"/>
    <w:rsid w:val="00BE3270"/>
    <w:rsid w:val="00BE39DC"/>
    <w:rsid w:val="00BE74A1"/>
    <w:rsid w:val="00C17D35"/>
    <w:rsid w:val="00C41700"/>
    <w:rsid w:val="00C45B37"/>
    <w:rsid w:val="00C53FFC"/>
    <w:rsid w:val="00C63AAD"/>
    <w:rsid w:val="00C63CD5"/>
    <w:rsid w:val="00C77819"/>
    <w:rsid w:val="00C82937"/>
    <w:rsid w:val="00C86E4C"/>
    <w:rsid w:val="00C90D25"/>
    <w:rsid w:val="00CA2F73"/>
    <w:rsid w:val="00CA781A"/>
    <w:rsid w:val="00CE1A09"/>
    <w:rsid w:val="00D03AF0"/>
    <w:rsid w:val="00D10D71"/>
    <w:rsid w:val="00D13492"/>
    <w:rsid w:val="00D2006A"/>
    <w:rsid w:val="00D26D40"/>
    <w:rsid w:val="00D30309"/>
    <w:rsid w:val="00D55C01"/>
    <w:rsid w:val="00D56422"/>
    <w:rsid w:val="00D67875"/>
    <w:rsid w:val="00D80136"/>
    <w:rsid w:val="00DC0E8E"/>
    <w:rsid w:val="00DC2905"/>
    <w:rsid w:val="00DC48FB"/>
    <w:rsid w:val="00DD6FD8"/>
    <w:rsid w:val="00E03B16"/>
    <w:rsid w:val="00E26A97"/>
    <w:rsid w:val="00E34D02"/>
    <w:rsid w:val="00E433AA"/>
    <w:rsid w:val="00E43522"/>
    <w:rsid w:val="00E5199D"/>
    <w:rsid w:val="00E62E9A"/>
    <w:rsid w:val="00E67C8E"/>
    <w:rsid w:val="00E70776"/>
    <w:rsid w:val="00E75A6E"/>
    <w:rsid w:val="00E82AB8"/>
    <w:rsid w:val="00E972AD"/>
    <w:rsid w:val="00EA1142"/>
    <w:rsid w:val="00EA3480"/>
    <w:rsid w:val="00EA5754"/>
    <w:rsid w:val="00EC495B"/>
    <w:rsid w:val="00EC6607"/>
    <w:rsid w:val="00EE2DCC"/>
    <w:rsid w:val="00EF687A"/>
    <w:rsid w:val="00F0003E"/>
    <w:rsid w:val="00F03361"/>
    <w:rsid w:val="00F054B9"/>
    <w:rsid w:val="00F060AB"/>
    <w:rsid w:val="00F101A7"/>
    <w:rsid w:val="00F31E66"/>
    <w:rsid w:val="00F369D3"/>
    <w:rsid w:val="00F40C44"/>
    <w:rsid w:val="00F52ADC"/>
    <w:rsid w:val="00F638AC"/>
    <w:rsid w:val="00F80340"/>
    <w:rsid w:val="00F90CFE"/>
    <w:rsid w:val="00F93DB8"/>
    <w:rsid w:val="00FA2BF6"/>
    <w:rsid w:val="00FA414E"/>
    <w:rsid w:val="00FA5478"/>
    <w:rsid w:val="00FA6489"/>
    <w:rsid w:val="00FB01DE"/>
    <w:rsid w:val="00FB2747"/>
    <w:rsid w:val="00FB6AFE"/>
    <w:rsid w:val="00FC0C78"/>
    <w:rsid w:val="00FC546D"/>
    <w:rsid w:val="00FE04DA"/>
    <w:rsid w:val="00FF092D"/>
    <w:rsid w:val="00FF0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313353-57BB-4943-B28C-90A34155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bidi="he-IL"/>
    </w:rPr>
  </w:style>
  <w:style w:type="paragraph" w:styleId="Heading2">
    <w:name w:val="heading 2"/>
    <w:basedOn w:val="Normal"/>
    <w:next w:val="Normal"/>
    <w:link w:val="Heading2Char"/>
    <w:qFormat/>
    <w:rsid w:val="00BA7C1B"/>
    <w:pPr>
      <w:keepNext/>
      <w:jc w:val="center"/>
      <w:outlineLvl w:val="1"/>
    </w:pPr>
    <w:rPr>
      <w:b/>
      <w:lang w:eastAsia="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semiHidden/>
    <w:rsid w:val="001563B6"/>
    <w:rPr>
      <w:rFonts w:ascii="Tahoma" w:hAnsi="Tahoma" w:cs="Tahoma"/>
      <w:sz w:val="16"/>
      <w:szCs w:val="16"/>
    </w:rPr>
  </w:style>
  <w:style w:type="paragraph" w:styleId="BodyTextIndent2">
    <w:name w:val="Body Text Indent 2"/>
    <w:basedOn w:val="Normal"/>
    <w:rsid w:val="0069214D"/>
    <w:pPr>
      <w:spacing w:after="120" w:line="480" w:lineRule="auto"/>
      <w:ind w:left="283"/>
    </w:pPr>
  </w:style>
  <w:style w:type="character" w:styleId="Hyperlink">
    <w:name w:val="Hyperlink"/>
    <w:rsid w:val="00015AB7"/>
    <w:rPr>
      <w:color w:val="000000"/>
      <w:u w:val="single"/>
    </w:rPr>
  </w:style>
  <w:style w:type="paragraph" w:styleId="PlainText">
    <w:name w:val="Plain Text"/>
    <w:basedOn w:val="Normal"/>
    <w:rsid w:val="00015AB7"/>
    <w:pPr>
      <w:spacing w:before="100" w:beforeAutospacing="1" w:after="100" w:afterAutospacing="1"/>
    </w:pPr>
    <w:rPr>
      <w:szCs w:val="24"/>
      <w:lang w:eastAsia="lt-LT" w:bidi="ar-SA"/>
    </w:rPr>
  </w:style>
  <w:style w:type="character" w:customStyle="1" w:styleId="Heading2Char">
    <w:name w:val="Heading 2 Char"/>
    <w:link w:val="Heading2"/>
    <w:rsid w:val="00BA7C1B"/>
    <w:rPr>
      <w:b/>
      <w:sz w:val="24"/>
      <w:lang w:val="lt-LT" w:eastAsia="lt-LT" w:bidi="ar-SA"/>
    </w:rPr>
  </w:style>
  <w:style w:type="character" w:styleId="FollowedHyperlink">
    <w:name w:val="FollowedHyperlink"/>
    <w:rsid w:val="00F90CFE"/>
    <w:rPr>
      <w:color w:val="800080"/>
      <w:u w:val="single"/>
    </w:rPr>
  </w:style>
  <w:style w:type="paragraph" w:customStyle="1" w:styleId="prastasiniatinklio">
    <w:name w:val="Įprastas (žiniatinklio)"/>
    <w:basedOn w:val="Normal"/>
    <w:uiPriority w:val="99"/>
    <w:unhideWhenUsed/>
    <w:rsid w:val="00DC2905"/>
    <w:pPr>
      <w:spacing w:before="100" w:beforeAutospacing="1" w:after="100" w:afterAutospacing="1"/>
    </w:pPr>
    <w:rPr>
      <w:szCs w:val="24"/>
      <w:lang w:eastAsia="lt-LT" w:bidi="ar-SA"/>
    </w:rPr>
  </w:style>
  <w:style w:type="character" w:styleId="Strong">
    <w:name w:val="Strong"/>
    <w:uiPriority w:val="22"/>
    <w:qFormat/>
    <w:rsid w:val="00DC2905"/>
    <w:rPr>
      <w:b/>
      <w:bCs/>
    </w:rPr>
  </w:style>
  <w:style w:type="character" w:customStyle="1" w:styleId="apple-converted-space">
    <w:name w:val="apple-converted-space"/>
    <w:rsid w:val="00DC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0303">
      <w:bodyDiv w:val="1"/>
      <w:marLeft w:val="225"/>
      <w:marRight w:val="225"/>
      <w:marTop w:val="0"/>
      <w:marBottom w:val="0"/>
      <w:divBdr>
        <w:top w:val="none" w:sz="0" w:space="0" w:color="auto"/>
        <w:left w:val="none" w:sz="0" w:space="0" w:color="auto"/>
        <w:bottom w:val="none" w:sz="0" w:space="0" w:color="auto"/>
        <w:right w:val="none" w:sz="0" w:space="0" w:color="auto"/>
      </w:divBdr>
      <w:divsChild>
        <w:div w:id="177636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Useris\2012\t127083.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D0DF-70CC-4599-AE0F-7869FA08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Template>
  <TotalTime>0</TotalTime>
  <Pages>1</Pages>
  <Words>1380</Words>
  <Characters>787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2014.11.6    SPRENDIMAS   Nr. T-612</vt:lpstr>
      <vt:lpstr>KAUNO MIESTO SAVIVALDYBĖS TARYBA   2014.11.6    SPRENDIMAS   Nr. T-612</vt:lpstr>
    </vt:vector>
  </TitlesOfParts>
  <Manager>Savivaldybės meras                         Andrius Kupčinskas</Manager>
  <Company>KAUNO MIESTO SAVIVALDYBĖ</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2014.11.6    SPRENDIMAS   Nr. T-612</dc:title>
  <dc:subject>DĖL KAUNO MIESTO SAVIVALDYBĖS TARYBOS 2012 M. VASARIO 23 D. SPRENDIMO NR. T-83 „DĖL ATLYGINIMO DYDŽIO UŽ VAIKŲ, UGDOMŲ PAGAL IKIMOKYKLINIO IR (AR) PRIEŠMOKYKLINIO UGDYMO PROGRAMAS, IŠLAIKYMĄ NUSTATYMO IR MOKĖJIMO TVARKOS APRAŠO PATVIRTINIMO“ PAKEITIMO</dc:subject>
  <dc:creator>Švietimo ir kultūros reikalų valdyba</dc:creator>
  <cp:keywords>Laikinoji sostinė</cp:keywords>
  <dc:description>Registravosi 34_x000d_
Balsavo bendru sutarimu</dc:description>
  <cp:lastModifiedBy>Useris</cp:lastModifiedBy>
  <cp:revision>2</cp:revision>
  <cp:lastPrinted>2012-02-28T06:19:00Z</cp:lastPrinted>
  <dcterms:created xsi:type="dcterms:W3CDTF">2019-02-14T14:29:00Z</dcterms:created>
  <dcterms:modified xsi:type="dcterms:W3CDTF">2019-02-14T14:29:00Z</dcterms:modified>
  <cp:category>2012-03-03</cp:category>
</cp:coreProperties>
</file>